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FE7EC" w14:textId="719C9062" w:rsidR="00E91EBF" w:rsidRPr="00FD4D8D" w:rsidRDefault="0086700F" w:rsidP="00E91EBF">
      <w:pPr>
        <w:jc w:val="center"/>
        <w:rPr>
          <w:b/>
          <w:sz w:val="24"/>
          <w:szCs w:val="24"/>
        </w:rPr>
      </w:pPr>
      <w:r w:rsidRPr="00FD4D8D">
        <w:rPr>
          <w:b/>
          <w:sz w:val="24"/>
          <w:szCs w:val="24"/>
        </w:rPr>
        <w:t>Petroleum Environment</w:t>
      </w:r>
      <w:r w:rsidR="00E91EBF" w:rsidRPr="00FD4D8D">
        <w:rPr>
          <w:b/>
          <w:sz w:val="24"/>
          <w:szCs w:val="24"/>
        </w:rPr>
        <w:t xml:space="preserve">al Research Laboratory (PETRL), </w:t>
      </w:r>
      <w:r w:rsidRPr="00FD4D8D">
        <w:rPr>
          <w:b/>
          <w:sz w:val="24"/>
          <w:szCs w:val="24"/>
        </w:rPr>
        <w:t xml:space="preserve">CEOS, </w:t>
      </w:r>
      <w:r w:rsidR="00E91EBF" w:rsidRPr="00FD4D8D">
        <w:rPr>
          <w:b/>
          <w:sz w:val="24"/>
          <w:szCs w:val="24"/>
        </w:rPr>
        <w:t>University of Manitoba</w:t>
      </w:r>
    </w:p>
    <w:p w14:paraId="50052BB2" w14:textId="77777777" w:rsidR="00F21D01" w:rsidRDefault="00F21D01" w:rsidP="00E91EBF">
      <w:pPr>
        <w:jc w:val="center"/>
        <w:rPr>
          <w:sz w:val="24"/>
          <w:szCs w:val="24"/>
        </w:rPr>
      </w:pPr>
    </w:p>
    <w:p w14:paraId="462C16E6" w14:textId="5565ABDF" w:rsidR="00AE65F1" w:rsidRPr="00E91EBF" w:rsidRDefault="0086700F" w:rsidP="00AE65F1">
      <w:pPr>
        <w:rPr>
          <w:sz w:val="24"/>
          <w:szCs w:val="24"/>
        </w:rPr>
      </w:pPr>
      <w:r>
        <w:rPr>
          <w:sz w:val="24"/>
          <w:szCs w:val="24"/>
        </w:rPr>
        <w:t>The Petroleum Environment</w:t>
      </w:r>
      <w:r w:rsidR="00AE65F1" w:rsidRPr="00E91EBF">
        <w:rPr>
          <w:sz w:val="24"/>
          <w:szCs w:val="24"/>
        </w:rPr>
        <w:t xml:space="preserve">al Research Laboratory (PETRL) is a state-of-the-art laboratory situated at the Centre for Earth Observation Science (CEOS), University of Manitoba. As part of the Churchill Marine Observatory (CMO) project, </w:t>
      </w:r>
      <w:r>
        <w:rPr>
          <w:sz w:val="24"/>
          <w:szCs w:val="24"/>
        </w:rPr>
        <w:t xml:space="preserve">the </w:t>
      </w:r>
      <w:r w:rsidR="00AE65F1" w:rsidRPr="00E91EBF">
        <w:rPr>
          <w:sz w:val="24"/>
          <w:szCs w:val="24"/>
        </w:rPr>
        <w:t xml:space="preserve">PETRL will provide analytical support for experiments studying the behaviour of oil in ice-covered ocean environments. </w:t>
      </w:r>
      <w:r>
        <w:rPr>
          <w:sz w:val="24"/>
          <w:szCs w:val="24"/>
        </w:rPr>
        <w:t xml:space="preserve">The </w:t>
      </w:r>
      <w:r w:rsidR="00AE65F1" w:rsidRPr="00E91EBF">
        <w:rPr>
          <w:sz w:val="24"/>
          <w:szCs w:val="24"/>
        </w:rPr>
        <w:t>PETRL is also supporting research related to Oil Spill Preparedness in Canada’s Arctic Marine Environment (GENICE), and baseline studies of hydrocarbons in Arctic sediments and the food web.</w:t>
      </w:r>
    </w:p>
    <w:p w14:paraId="24A2E447" w14:textId="0AF56A8F" w:rsidR="00AE65F1" w:rsidRPr="00E91EBF" w:rsidRDefault="00AE65F1" w:rsidP="00AE65F1">
      <w:pPr>
        <w:rPr>
          <w:sz w:val="24"/>
          <w:szCs w:val="24"/>
        </w:rPr>
      </w:pPr>
      <w:r w:rsidRPr="00E91EBF">
        <w:rPr>
          <w:sz w:val="24"/>
          <w:szCs w:val="24"/>
        </w:rPr>
        <w:t xml:space="preserve">The instruments housed in PETRL will be capable of analysing a broad range of petroleum hydrocarbons, their microbial metabolites, photo-degradation products and other transportation related contaminants of differing chemical and physical properties. The major PETRL instruments include: 1) a LECO </w:t>
      </w:r>
      <w:r w:rsidR="0086700F">
        <w:rPr>
          <w:sz w:val="24"/>
          <w:szCs w:val="24"/>
        </w:rPr>
        <w:t xml:space="preserve">Pegasus </w:t>
      </w:r>
      <w:r w:rsidRPr="00E91EBF">
        <w:rPr>
          <w:sz w:val="24"/>
          <w:szCs w:val="24"/>
        </w:rPr>
        <w:t>GC-HRT Mass spectrometer, 2) an Agilent 7010B GC/MS Triple Quadrupole, and 3) a Waters SYNAPT G2-Si HDMS with atmospheric pressure gas chromatography (APGC). These instruments can be used to conduct both targeted and non-targeted analysis.</w:t>
      </w:r>
    </w:p>
    <w:p w14:paraId="0BF9C4A3" w14:textId="2D8C7F83" w:rsidR="00AE65F1" w:rsidRPr="00E91EBF" w:rsidRDefault="00AE65F1" w:rsidP="00AE65F1">
      <w:pPr>
        <w:rPr>
          <w:sz w:val="24"/>
          <w:szCs w:val="24"/>
        </w:rPr>
      </w:pPr>
      <w:r w:rsidRPr="00E91EBF">
        <w:rPr>
          <w:sz w:val="24"/>
          <w:szCs w:val="24"/>
        </w:rPr>
        <w:t>List of Instruments:</w:t>
      </w:r>
    </w:p>
    <w:p w14:paraId="2806D1F9" w14:textId="77777777" w:rsidR="00AE65F1" w:rsidRPr="00E91EBF" w:rsidRDefault="00B560F1" w:rsidP="00AE65F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1EBF">
        <w:rPr>
          <w:sz w:val="24"/>
          <w:szCs w:val="24"/>
        </w:rPr>
        <w:t xml:space="preserve">Teledyne Hydra </w:t>
      </w:r>
      <w:proofErr w:type="spellStart"/>
      <w:r w:rsidRPr="00E91EBF">
        <w:rPr>
          <w:sz w:val="24"/>
          <w:szCs w:val="24"/>
        </w:rPr>
        <w:t>IIc</w:t>
      </w:r>
      <w:proofErr w:type="spellEnd"/>
    </w:p>
    <w:p w14:paraId="646236E0" w14:textId="7839FDD6" w:rsidR="00F52599" w:rsidRPr="00E91EBF" w:rsidRDefault="00AE65F1" w:rsidP="00AE65F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E91EBF">
        <w:rPr>
          <w:sz w:val="24"/>
          <w:szCs w:val="24"/>
        </w:rPr>
        <w:t>Solid Total</w:t>
      </w:r>
      <w:r w:rsidR="00B560F1" w:rsidRPr="00E91EBF">
        <w:rPr>
          <w:sz w:val="24"/>
          <w:szCs w:val="24"/>
        </w:rPr>
        <w:t xml:space="preserve"> Mercury Analyser</w:t>
      </w:r>
    </w:p>
    <w:p w14:paraId="120B9527" w14:textId="77777777" w:rsidR="00596867" w:rsidRPr="00E91EBF" w:rsidRDefault="00596867" w:rsidP="00AE65F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1EBF">
        <w:rPr>
          <w:sz w:val="24"/>
          <w:szCs w:val="24"/>
        </w:rPr>
        <w:t>Agilent 7010B</w:t>
      </w:r>
    </w:p>
    <w:p w14:paraId="6165B8F8" w14:textId="77777777" w:rsidR="00596867" w:rsidRPr="00E91EBF" w:rsidRDefault="00596867" w:rsidP="00AE65F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E91EBF">
        <w:rPr>
          <w:sz w:val="24"/>
          <w:szCs w:val="24"/>
        </w:rPr>
        <w:t>Triple Quadrupole Mass Spectrometer</w:t>
      </w:r>
    </w:p>
    <w:p w14:paraId="1675E258" w14:textId="661B22E1" w:rsidR="00596867" w:rsidRPr="00E91EBF" w:rsidRDefault="00596867" w:rsidP="00AE65F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E91EBF">
        <w:rPr>
          <w:sz w:val="24"/>
          <w:szCs w:val="24"/>
        </w:rPr>
        <w:t>Agilent 7890B GC with backflush</w:t>
      </w:r>
      <w:r w:rsidR="00AE65F1" w:rsidRPr="00E91EBF">
        <w:rPr>
          <w:sz w:val="24"/>
          <w:szCs w:val="24"/>
        </w:rPr>
        <w:t xml:space="preserve"> and </w:t>
      </w:r>
      <w:proofErr w:type="spellStart"/>
      <w:r w:rsidR="00AE65F1" w:rsidRPr="00E91EBF">
        <w:rPr>
          <w:sz w:val="24"/>
          <w:szCs w:val="24"/>
        </w:rPr>
        <w:t>Rxi</w:t>
      </w:r>
      <w:proofErr w:type="spellEnd"/>
      <w:r w:rsidR="00AE65F1" w:rsidRPr="00E91EBF">
        <w:rPr>
          <w:sz w:val="24"/>
          <w:szCs w:val="24"/>
        </w:rPr>
        <w:t>-PAH 60m column for trace level PAH analysis</w:t>
      </w:r>
    </w:p>
    <w:p w14:paraId="12947C1E" w14:textId="5CCBE63D" w:rsidR="00596867" w:rsidRPr="00E91EBF" w:rsidRDefault="00596867" w:rsidP="00AE65F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E91EBF">
        <w:rPr>
          <w:sz w:val="24"/>
          <w:szCs w:val="24"/>
        </w:rPr>
        <w:t>CTC PAL RSI 85 autosampler with headspace</w:t>
      </w:r>
      <w:r w:rsidR="00FD4D8D">
        <w:rPr>
          <w:sz w:val="24"/>
          <w:szCs w:val="24"/>
        </w:rPr>
        <w:t>,</w:t>
      </w:r>
      <w:r w:rsidRPr="00E91EBF">
        <w:rPr>
          <w:sz w:val="24"/>
          <w:szCs w:val="24"/>
        </w:rPr>
        <w:t xml:space="preserve"> liquid sample </w:t>
      </w:r>
      <w:r w:rsidR="00FD4D8D">
        <w:rPr>
          <w:sz w:val="24"/>
          <w:szCs w:val="24"/>
        </w:rPr>
        <w:t xml:space="preserve">and SPME </w:t>
      </w:r>
      <w:r w:rsidRPr="00E91EBF">
        <w:rPr>
          <w:sz w:val="24"/>
          <w:szCs w:val="24"/>
        </w:rPr>
        <w:t>tool</w:t>
      </w:r>
    </w:p>
    <w:p w14:paraId="656A3D8C" w14:textId="77777777" w:rsidR="00F52599" w:rsidRPr="00E91EBF" w:rsidRDefault="00F52599" w:rsidP="00AE65F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1EBF">
        <w:rPr>
          <w:sz w:val="24"/>
          <w:szCs w:val="24"/>
        </w:rPr>
        <w:t>LECO Pegasus GC-HRT</w:t>
      </w:r>
    </w:p>
    <w:p w14:paraId="37C81BF8" w14:textId="77777777" w:rsidR="00F52599" w:rsidRPr="00E91EBF" w:rsidRDefault="00F52599" w:rsidP="00AE65F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E91EBF">
        <w:rPr>
          <w:sz w:val="24"/>
          <w:szCs w:val="24"/>
        </w:rPr>
        <w:t>High Resolution Time of Flight Mass Spectrometer</w:t>
      </w:r>
    </w:p>
    <w:p w14:paraId="16D4013F" w14:textId="3A15F398" w:rsidR="00596867" w:rsidRPr="00E91EBF" w:rsidRDefault="00F52599" w:rsidP="00596867">
      <w:pPr>
        <w:pStyle w:val="ListParagraph"/>
        <w:numPr>
          <w:ilvl w:val="1"/>
          <w:numId w:val="3"/>
        </w:numPr>
        <w:rPr>
          <w:sz w:val="24"/>
          <w:szCs w:val="24"/>
        </w:rPr>
      </w:pPr>
      <w:proofErr w:type="spellStart"/>
      <w:r w:rsidRPr="00E91EBF">
        <w:rPr>
          <w:sz w:val="24"/>
          <w:szCs w:val="24"/>
        </w:rPr>
        <w:t>GCxGC</w:t>
      </w:r>
      <w:proofErr w:type="spellEnd"/>
      <w:r w:rsidRPr="00E91EBF">
        <w:rPr>
          <w:sz w:val="24"/>
          <w:szCs w:val="24"/>
        </w:rPr>
        <w:t xml:space="preserve"> chromatographic separation with comprehensive modulator</w:t>
      </w:r>
    </w:p>
    <w:p w14:paraId="772EF099" w14:textId="5590C076" w:rsidR="00AE65F1" w:rsidRPr="00E91EBF" w:rsidRDefault="00AE65F1" w:rsidP="00596867">
      <w:pPr>
        <w:pStyle w:val="ListParagraph"/>
        <w:numPr>
          <w:ilvl w:val="1"/>
          <w:numId w:val="3"/>
        </w:numPr>
        <w:rPr>
          <w:sz w:val="24"/>
          <w:szCs w:val="24"/>
        </w:rPr>
      </w:pPr>
      <w:proofErr w:type="spellStart"/>
      <w:r w:rsidRPr="00E91EBF">
        <w:rPr>
          <w:sz w:val="24"/>
          <w:szCs w:val="24"/>
        </w:rPr>
        <w:t>Rxi</w:t>
      </w:r>
      <w:proofErr w:type="spellEnd"/>
      <w:r w:rsidRPr="00E91EBF">
        <w:rPr>
          <w:sz w:val="24"/>
          <w:szCs w:val="24"/>
        </w:rPr>
        <w:t>-PAH 60m column w/ DB-1HT column for non-target analysis and/or mass accurate analysis</w:t>
      </w:r>
    </w:p>
    <w:p w14:paraId="5E409A03" w14:textId="77777777" w:rsidR="00596867" w:rsidRPr="00E91EBF" w:rsidRDefault="00596867" w:rsidP="00AE65F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1EBF">
        <w:rPr>
          <w:sz w:val="24"/>
          <w:szCs w:val="24"/>
        </w:rPr>
        <w:t>Waters SYNPAT G2-Si</w:t>
      </w:r>
    </w:p>
    <w:p w14:paraId="6F6153E8" w14:textId="77777777" w:rsidR="00596867" w:rsidRPr="00E91EBF" w:rsidRDefault="00596867" w:rsidP="00AE65F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E91EBF">
        <w:rPr>
          <w:sz w:val="24"/>
          <w:szCs w:val="24"/>
        </w:rPr>
        <w:t>High Resolution Time of Flight Mass Spectrometer</w:t>
      </w:r>
    </w:p>
    <w:p w14:paraId="03DCDDED" w14:textId="77777777" w:rsidR="00596867" w:rsidRPr="00E91EBF" w:rsidRDefault="00596867" w:rsidP="00AE65F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E91EBF">
        <w:rPr>
          <w:sz w:val="24"/>
          <w:szCs w:val="24"/>
        </w:rPr>
        <w:t xml:space="preserve">Waters </w:t>
      </w:r>
      <w:proofErr w:type="spellStart"/>
      <w:r w:rsidRPr="00E91EBF">
        <w:rPr>
          <w:sz w:val="24"/>
          <w:szCs w:val="24"/>
        </w:rPr>
        <w:t>A</w:t>
      </w:r>
      <w:r w:rsidR="00DC713B" w:rsidRPr="00E91EBF">
        <w:rPr>
          <w:sz w:val="24"/>
          <w:szCs w:val="24"/>
        </w:rPr>
        <w:t>c</w:t>
      </w:r>
      <w:r w:rsidRPr="00E91EBF">
        <w:rPr>
          <w:sz w:val="24"/>
          <w:szCs w:val="24"/>
        </w:rPr>
        <w:t>quity</w:t>
      </w:r>
      <w:proofErr w:type="spellEnd"/>
      <w:r w:rsidRPr="00E91EBF">
        <w:rPr>
          <w:sz w:val="24"/>
          <w:szCs w:val="24"/>
        </w:rPr>
        <w:t xml:space="preserve"> </w:t>
      </w:r>
      <w:r w:rsidR="00DC713B" w:rsidRPr="00E91EBF">
        <w:rPr>
          <w:sz w:val="24"/>
          <w:szCs w:val="24"/>
        </w:rPr>
        <w:t>Liquid Chromatography System</w:t>
      </w:r>
    </w:p>
    <w:p w14:paraId="4B3A7D47" w14:textId="77777777" w:rsidR="00DC713B" w:rsidRPr="00E91EBF" w:rsidRDefault="00DC713B" w:rsidP="00AE65F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E91EBF">
        <w:rPr>
          <w:sz w:val="24"/>
          <w:szCs w:val="24"/>
        </w:rPr>
        <w:t>Atmospheric Pressure Gas Chromatography System</w:t>
      </w:r>
    </w:p>
    <w:p w14:paraId="1DE4DEC4" w14:textId="19793602" w:rsidR="00DC713B" w:rsidRPr="00E91EBF" w:rsidRDefault="00DC713B" w:rsidP="00AE65F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E91EBF">
        <w:rPr>
          <w:sz w:val="24"/>
          <w:szCs w:val="24"/>
        </w:rPr>
        <w:t>Electro</w:t>
      </w:r>
      <w:r w:rsidR="00FD4D8D">
        <w:rPr>
          <w:sz w:val="24"/>
          <w:szCs w:val="24"/>
        </w:rPr>
        <w:t>sp</w:t>
      </w:r>
      <w:r w:rsidRPr="00E91EBF">
        <w:rPr>
          <w:sz w:val="24"/>
          <w:szCs w:val="24"/>
        </w:rPr>
        <w:t>ray Ionization, Electrospray Chemical Ionization, Atmospheric Pressure Photoionization, and Atmospheric Pressure Chemical Ionization Sources</w:t>
      </w:r>
    </w:p>
    <w:p w14:paraId="694DC3E1" w14:textId="66AF01DA" w:rsidR="00E041ED" w:rsidRPr="00E91EBF" w:rsidRDefault="00E041ED" w:rsidP="00E041ED">
      <w:pPr>
        <w:rPr>
          <w:sz w:val="24"/>
          <w:szCs w:val="24"/>
        </w:rPr>
      </w:pPr>
    </w:p>
    <w:p w14:paraId="3AB71BD7" w14:textId="228CD677" w:rsidR="00E041ED" w:rsidRPr="00E91EBF" w:rsidRDefault="00E041ED" w:rsidP="00E041ED">
      <w:pPr>
        <w:rPr>
          <w:sz w:val="24"/>
          <w:szCs w:val="24"/>
        </w:rPr>
      </w:pPr>
      <w:r w:rsidRPr="00E91EBF">
        <w:rPr>
          <w:sz w:val="24"/>
          <w:szCs w:val="24"/>
        </w:rPr>
        <w:t>For additional information, contact</w:t>
      </w:r>
    </w:p>
    <w:p w14:paraId="398FC549" w14:textId="1B3E1BBA" w:rsidR="00E91EBF" w:rsidRPr="00E91EBF" w:rsidRDefault="00F35DA2" w:rsidP="00E91EB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91EBF">
        <w:rPr>
          <w:sz w:val="24"/>
          <w:szCs w:val="24"/>
        </w:rPr>
        <w:t>Principal Investigator: Dr. Gary Stern</w:t>
      </w:r>
      <w:r w:rsidR="00E91EBF" w:rsidRPr="00E91EBF">
        <w:rPr>
          <w:sz w:val="24"/>
          <w:szCs w:val="24"/>
        </w:rPr>
        <w:t xml:space="preserve"> </w:t>
      </w:r>
      <w:hyperlink r:id="rId5" w:history="1">
        <w:r w:rsidR="00E91EBF" w:rsidRPr="00E91EBF">
          <w:rPr>
            <w:rStyle w:val="Hyperlink"/>
            <w:sz w:val="24"/>
            <w:szCs w:val="24"/>
          </w:rPr>
          <w:t>Gary.Stern@umanitoba.ca</w:t>
        </w:r>
      </w:hyperlink>
    </w:p>
    <w:p w14:paraId="4ECFCD8D" w14:textId="677A38AD" w:rsidR="00596867" w:rsidRDefault="00F35DA2" w:rsidP="00EE34E2">
      <w:pPr>
        <w:pStyle w:val="ListParagraph"/>
        <w:numPr>
          <w:ilvl w:val="0"/>
          <w:numId w:val="6"/>
        </w:numPr>
      </w:pPr>
      <w:r w:rsidRPr="00FD4D8D">
        <w:rPr>
          <w:sz w:val="24"/>
          <w:szCs w:val="24"/>
        </w:rPr>
        <w:t xml:space="preserve">Technician: </w:t>
      </w:r>
      <w:r w:rsidR="0086700F" w:rsidRPr="00FD4D8D">
        <w:rPr>
          <w:sz w:val="24"/>
          <w:szCs w:val="24"/>
        </w:rPr>
        <w:t xml:space="preserve">Dr. </w:t>
      </w:r>
      <w:r w:rsidR="00E91EBF" w:rsidRPr="00FD4D8D">
        <w:rPr>
          <w:sz w:val="24"/>
          <w:szCs w:val="24"/>
        </w:rPr>
        <w:t xml:space="preserve">Fernanda Ferraz </w:t>
      </w:r>
      <w:hyperlink r:id="rId6" w:history="1">
        <w:r w:rsidR="00E91EBF" w:rsidRPr="00FD4D8D">
          <w:rPr>
            <w:rStyle w:val="Hyperlink"/>
            <w:sz w:val="24"/>
            <w:szCs w:val="24"/>
          </w:rPr>
          <w:t>Fernanda.Ferraz@umanitoba.ca</w:t>
        </w:r>
      </w:hyperlink>
    </w:p>
    <w:sectPr w:rsidR="005968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33345"/>
    <w:multiLevelType w:val="hybridMultilevel"/>
    <w:tmpl w:val="C5805EC6"/>
    <w:lvl w:ilvl="0" w:tplc="4D66BB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50B6"/>
    <w:multiLevelType w:val="hybridMultilevel"/>
    <w:tmpl w:val="B720E55A"/>
    <w:lvl w:ilvl="0" w:tplc="A4083D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95782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8740604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6CE1C6F"/>
    <w:multiLevelType w:val="hybridMultilevel"/>
    <w:tmpl w:val="158CF2BC"/>
    <w:lvl w:ilvl="0" w:tplc="4168BF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662F3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99"/>
    <w:rsid w:val="00196B47"/>
    <w:rsid w:val="0021593C"/>
    <w:rsid w:val="00485EC0"/>
    <w:rsid w:val="00555A52"/>
    <w:rsid w:val="00596867"/>
    <w:rsid w:val="0069134A"/>
    <w:rsid w:val="006A61E0"/>
    <w:rsid w:val="006F68D6"/>
    <w:rsid w:val="007227E8"/>
    <w:rsid w:val="00803BD0"/>
    <w:rsid w:val="008218EA"/>
    <w:rsid w:val="0086700F"/>
    <w:rsid w:val="00A1160A"/>
    <w:rsid w:val="00AE65F1"/>
    <w:rsid w:val="00B560F1"/>
    <w:rsid w:val="00B574AF"/>
    <w:rsid w:val="00DC713B"/>
    <w:rsid w:val="00E041ED"/>
    <w:rsid w:val="00E87B2D"/>
    <w:rsid w:val="00E91EBF"/>
    <w:rsid w:val="00F21D01"/>
    <w:rsid w:val="00F35DA2"/>
    <w:rsid w:val="00F52599"/>
    <w:rsid w:val="00FD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77136"/>
  <w15:chartTrackingRefBased/>
  <w15:docId w15:val="{40FAA31A-BE63-49AE-B269-854455C6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5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E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1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rnanda.Ferraz@umanitoba.ca" TargetMode="External"/><Relationship Id="rId5" Type="http://schemas.openxmlformats.org/officeDocument/2006/relationships/hyperlink" Target="mailto:Gary.Stern@umanitob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FMF</dc:creator>
  <cp:keywords/>
  <dc:description/>
  <cp:lastModifiedBy>Marcos Lemes</cp:lastModifiedBy>
  <cp:revision>2</cp:revision>
  <dcterms:created xsi:type="dcterms:W3CDTF">2021-06-17T14:35:00Z</dcterms:created>
  <dcterms:modified xsi:type="dcterms:W3CDTF">2021-06-17T14:35:00Z</dcterms:modified>
</cp:coreProperties>
</file>